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9D" w:rsidRPr="008C48BE" w:rsidRDefault="005A679D" w:rsidP="005A679D">
      <w:pPr>
        <w:jc w:val="right"/>
      </w:pPr>
      <w:r w:rsidRPr="008C48BE">
        <w:t xml:space="preserve">Додаток </w:t>
      </w:r>
      <w:r w:rsidR="00F372FE">
        <w:t>1</w:t>
      </w:r>
    </w:p>
    <w:p w:rsidR="005A679D" w:rsidRPr="008C48BE" w:rsidRDefault="005A679D" w:rsidP="005A679D">
      <w:pPr>
        <w:jc w:val="right"/>
      </w:pPr>
      <w:r w:rsidRPr="008C48BE">
        <w:t>затверджено наказом керівника апарату</w:t>
      </w:r>
    </w:p>
    <w:p w:rsidR="005A679D" w:rsidRPr="008C48BE" w:rsidRDefault="005A679D" w:rsidP="005A679D">
      <w:pPr>
        <w:jc w:val="right"/>
      </w:pPr>
      <w:r w:rsidRPr="008C48BE">
        <w:t xml:space="preserve">Тернопільського апеляційного суду </w:t>
      </w:r>
    </w:p>
    <w:p w:rsidR="005A679D" w:rsidRPr="008C48BE" w:rsidRDefault="005A679D" w:rsidP="005A679D">
      <w:pPr>
        <w:jc w:val="right"/>
      </w:pPr>
      <w:r w:rsidRPr="008C48BE">
        <w:t xml:space="preserve">від  </w:t>
      </w:r>
      <w:r w:rsidR="00DC0371">
        <w:t>16</w:t>
      </w:r>
      <w:r w:rsidRPr="008C48BE">
        <w:t xml:space="preserve">  </w:t>
      </w:r>
      <w:r w:rsidR="00F372FE">
        <w:t>червня</w:t>
      </w:r>
      <w:r>
        <w:t xml:space="preserve"> </w:t>
      </w:r>
      <w:r w:rsidRPr="008C48BE">
        <w:t xml:space="preserve"> 2021  року </w:t>
      </w:r>
      <w:r w:rsidR="00F372FE">
        <w:t xml:space="preserve"> № </w:t>
      </w:r>
      <w:r w:rsidR="00DC0371">
        <w:t>22</w:t>
      </w:r>
      <w:r>
        <w:t>-О</w:t>
      </w:r>
    </w:p>
    <w:p w:rsidR="005A679D" w:rsidRPr="008C48BE" w:rsidRDefault="005A679D" w:rsidP="005A679D">
      <w:pPr>
        <w:jc w:val="center"/>
        <w:rPr>
          <w:b/>
        </w:rPr>
      </w:pPr>
    </w:p>
    <w:p w:rsidR="005A679D" w:rsidRPr="008C48BE" w:rsidRDefault="005A679D" w:rsidP="005A679D">
      <w:pPr>
        <w:jc w:val="center"/>
        <w:rPr>
          <w:b/>
        </w:rPr>
      </w:pPr>
    </w:p>
    <w:p w:rsidR="005A679D" w:rsidRPr="008C48BE" w:rsidRDefault="005A679D" w:rsidP="005A679D">
      <w:pPr>
        <w:jc w:val="center"/>
      </w:pPr>
      <w:r w:rsidRPr="008C48BE">
        <w:rPr>
          <w:b/>
        </w:rPr>
        <w:t>УМОВИ</w:t>
      </w:r>
    </w:p>
    <w:p w:rsidR="005A679D" w:rsidRPr="008C48BE" w:rsidRDefault="005A679D" w:rsidP="005A679D">
      <w:pPr>
        <w:jc w:val="center"/>
        <w:rPr>
          <w:b/>
        </w:rPr>
      </w:pPr>
      <w:r w:rsidRPr="008C48BE">
        <w:rPr>
          <w:b/>
        </w:rPr>
        <w:t>проведення конкурсу на зайняття посади державної служби категорії «</w:t>
      </w:r>
      <w:r w:rsidR="00F372FE">
        <w:rPr>
          <w:b/>
        </w:rPr>
        <w:t>В</w:t>
      </w:r>
      <w:r w:rsidRPr="008C48BE">
        <w:rPr>
          <w:b/>
        </w:rPr>
        <w:t xml:space="preserve">» - </w:t>
      </w:r>
      <w:r w:rsidR="00F372FE">
        <w:rPr>
          <w:b/>
        </w:rPr>
        <w:t>головного спеціаліста</w:t>
      </w:r>
      <w:r>
        <w:rPr>
          <w:b/>
        </w:rPr>
        <w:t xml:space="preserve"> </w:t>
      </w:r>
      <w:r w:rsidRPr="008C48BE">
        <w:rPr>
          <w:b/>
        </w:rPr>
        <w:t>Тернопільського</w:t>
      </w:r>
      <w:r>
        <w:rPr>
          <w:b/>
        </w:rPr>
        <w:t xml:space="preserve"> </w:t>
      </w:r>
      <w:r w:rsidRPr="008C48BE">
        <w:rPr>
          <w:b/>
        </w:rPr>
        <w:t xml:space="preserve">апеляційного суду </w:t>
      </w:r>
    </w:p>
    <w:p w:rsidR="005A679D" w:rsidRPr="008C48BE" w:rsidRDefault="005A679D" w:rsidP="005A679D">
      <w:pPr>
        <w:jc w:val="center"/>
        <w:rPr>
          <w:b/>
        </w:rPr>
      </w:pPr>
      <w:r w:rsidRPr="008C48BE">
        <w:rPr>
          <w:b/>
        </w:rPr>
        <w:t xml:space="preserve"> </w:t>
      </w:r>
    </w:p>
    <w:tbl>
      <w:tblPr>
        <w:tblW w:w="10193" w:type="dxa"/>
        <w:tblInd w:w="-20" w:type="dxa"/>
        <w:tblLayout w:type="fixed"/>
        <w:tblLook w:val="0000"/>
      </w:tblPr>
      <w:tblGrid>
        <w:gridCol w:w="402"/>
        <w:gridCol w:w="142"/>
        <w:gridCol w:w="2561"/>
        <w:gridCol w:w="7088"/>
      </w:tblGrid>
      <w:tr w:rsidR="005A679D" w:rsidRPr="008C48BE" w:rsidTr="005E5BC5">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90650A">
            <w:pPr>
              <w:jc w:val="center"/>
            </w:pPr>
            <w:r w:rsidRPr="008C48BE">
              <w:rPr>
                <w:b/>
              </w:rPr>
              <w:t>Загальні умови</w:t>
            </w: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 xml:space="preserve">Посадові обов’язки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E80FD9" w:rsidRDefault="005A679D" w:rsidP="005A679D">
            <w:pPr>
              <w:spacing w:before="60" w:after="60"/>
              <w:ind w:left="57" w:right="57"/>
              <w:jc w:val="both"/>
              <w:outlineLvl w:val="2"/>
              <w:rPr>
                <w:bCs/>
                <w:shd w:val="clear" w:color="auto" w:fill="FFFFFF"/>
                <w:lang w:eastAsia="uk-UA"/>
              </w:rPr>
            </w:pPr>
            <w:r w:rsidRPr="00E80FD9">
              <w:rPr>
                <w:bCs/>
                <w:lang w:eastAsia="uk-UA"/>
              </w:rPr>
              <w:t xml:space="preserve">1. </w:t>
            </w:r>
            <w:r w:rsidRPr="00E80FD9">
              <w:rPr>
                <w:bCs/>
                <w:shd w:val="clear" w:color="auto" w:fill="FFFFFF"/>
                <w:lang w:eastAsia="uk-UA"/>
              </w:rPr>
              <w:t>Здійснення:</w:t>
            </w:r>
          </w:p>
          <w:p w:rsidR="005A679D" w:rsidRDefault="005A679D" w:rsidP="005A679D">
            <w:pPr>
              <w:spacing w:before="60" w:after="60"/>
              <w:ind w:left="57" w:right="57"/>
              <w:jc w:val="both"/>
              <w:outlineLvl w:val="2"/>
              <w:rPr>
                <w:bCs/>
                <w:shd w:val="clear" w:color="auto" w:fill="FFFFFF"/>
                <w:lang w:eastAsia="uk-UA"/>
              </w:rPr>
            </w:pPr>
            <w:r w:rsidRPr="00E80FD9">
              <w:rPr>
                <w:bCs/>
                <w:shd w:val="clear" w:color="auto" w:fill="FFFFFF"/>
                <w:lang w:eastAsia="uk-UA"/>
              </w:rPr>
              <w:t>- реєстрації в автоматизованій системі документообігу суду (далі – АСДС) вхідної кореспонденції, яка надходить до суду поштою, телефоном,  факсимільним зв’язком, через систему «Електронний суд» та безпосередньо від осіб, які особисто подають документи, внутрішніх та вихідних документів суду;</w:t>
            </w:r>
          </w:p>
          <w:p w:rsidR="009A10A5" w:rsidRPr="00E80FD9" w:rsidRDefault="009A10A5" w:rsidP="005A679D">
            <w:pPr>
              <w:spacing w:before="60" w:after="60"/>
              <w:ind w:left="57" w:right="57"/>
              <w:jc w:val="both"/>
              <w:outlineLvl w:val="2"/>
              <w:rPr>
                <w:bCs/>
                <w:shd w:val="clear" w:color="auto" w:fill="FFFFFF"/>
                <w:lang w:eastAsia="uk-UA"/>
              </w:rPr>
            </w:pPr>
            <w:r>
              <w:rPr>
                <w:bCs/>
                <w:shd w:val="clear" w:color="auto" w:fill="FFFFFF"/>
                <w:lang w:eastAsia="uk-UA"/>
              </w:rPr>
              <w:t>- автоматизованого розподілу судових справ, матеріалів кримінальних проваджень, апеляційних скарг, заяв між суддями; передача їх після розподілу судді-доповідачу під підпис у Реєстрі судових справ і матеріалів, який формується в АСДС;</w:t>
            </w:r>
          </w:p>
          <w:p w:rsidR="005A679D" w:rsidRDefault="005A679D" w:rsidP="005A679D">
            <w:pPr>
              <w:spacing w:before="60" w:after="60"/>
              <w:ind w:left="57" w:right="57"/>
              <w:jc w:val="both"/>
              <w:outlineLvl w:val="2"/>
              <w:rPr>
                <w:bCs/>
                <w:shd w:val="clear" w:color="auto" w:fill="FFFFFF"/>
                <w:lang w:eastAsia="uk-UA"/>
              </w:rPr>
            </w:pPr>
            <w:r w:rsidRPr="00E80FD9">
              <w:rPr>
                <w:bCs/>
                <w:shd w:val="clear" w:color="auto" w:fill="FFFFFF"/>
                <w:lang w:eastAsia="uk-UA"/>
              </w:rPr>
              <w:t xml:space="preserve">- </w:t>
            </w:r>
            <w:r w:rsidR="009A10A5">
              <w:rPr>
                <w:bCs/>
                <w:shd w:val="clear" w:color="auto" w:fill="FFFFFF"/>
                <w:lang w:eastAsia="uk-UA"/>
              </w:rPr>
              <w:t xml:space="preserve"> внесення інформації до АСДС щодо руху справи;</w:t>
            </w:r>
          </w:p>
          <w:p w:rsidR="009A10A5" w:rsidRDefault="009A10A5" w:rsidP="005A679D">
            <w:pPr>
              <w:spacing w:before="60" w:after="60"/>
              <w:ind w:left="57" w:right="57"/>
              <w:jc w:val="both"/>
              <w:outlineLvl w:val="2"/>
              <w:rPr>
                <w:bCs/>
                <w:shd w:val="clear" w:color="auto" w:fill="FFFFFF"/>
                <w:lang w:eastAsia="uk-UA"/>
              </w:rPr>
            </w:pPr>
            <w:r>
              <w:rPr>
                <w:bCs/>
                <w:shd w:val="clear" w:color="auto" w:fill="FFFFFF"/>
                <w:lang w:eastAsia="uk-UA"/>
              </w:rPr>
              <w:t>- повернення справ в суд І інстанції після апеляційного розгляду, надсилання справ в інші суди;</w:t>
            </w:r>
          </w:p>
          <w:p w:rsidR="009A10A5" w:rsidRDefault="009A10A5" w:rsidP="005A679D">
            <w:pPr>
              <w:spacing w:before="60" w:after="60"/>
              <w:ind w:left="57" w:right="57"/>
              <w:jc w:val="both"/>
              <w:outlineLvl w:val="2"/>
              <w:rPr>
                <w:bCs/>
                <w:shd w:val="clear" w:color="auto" w:fill="FFFFFF"/>
                <w:lang w:eastAsia="uk-UA"/>
              </w:rPr>
            </w:pPr>
            <w:r>
              <w:rPr>
                <w:bCs/>
                <w:shd w:val="clear" w:color="auto" w:fill="FFFFFF"/>
                <w:lang w:eastAsia="uk-UA"/>
              </w:rPr>
              <w:t>- надання фізичним та юридичним особам інформацію про стан розгляду справ;</w:t>
            </w:r>
          </w:p>
          <w:p w:rsidR="009A10A5" w:rsidRPr="00E80FD9" w:rsidRDefault="009A10A5" w:rsidP="005A679D">
            <w:pPr>
              <w:spacing w:before="60" w:after="60"/>
              <w:ind w:left="57" w:right="57"/>
              <w:jc w:val="both"/>
              <w:outlineLvl w:val="2"/>
              <w:rPr>
                <w:bCs/>
                <w:shd w:val="clear" w:color="auto" w:fill="FFFFFF"/>
                <w:lang w:eastAsia="uk-UA"/>
              </w:rPr>
            </w:pPr>
            <w:r>
              <w:rPr>
                <w:bCs/>
                <w:shd w:val="clear" w:color="auto" w:fill="FFFFFF"/>
                <w:lang w:eastAsia="uk-UA"/>
              </w:rPr>
              <w:t>- видачу копії судових рішень.</w:t>
            </w:r>
          </w:p>
          <w:p w:rsidR="005A679D" w:rsidRPr="00E80FD9" w:rsidRDefault="005A679D" w:rsidP="005A679D">
            <w:pPr>
              <w:spacing w:before="60" w:after="60"/>
              <w:ind w:left="57" w:right="57"/>
              <w:jc w:val="both"/>
              <w:outlineLvl w:val="2"/>
              <w:rPr>
                <w:bCs/>
                <w:shd w:val="clear" w:color="auto" w:fill="FFFFFF"/>
                <w:lang w:eastAsia="uk-UA"/>
              </w:rPr>
            </w:pPr>
            <w:r w:rsidRPr="00E80FD9">
              <w:rPr>
                <w:bCs/>
                <w:shd w:val="clear" w:color="auto" w:fill="FFFFFF"/>
                <w:lang w:eastAsia="uk-UA"/>
              </w:rPr>
              <w:t>- передавання кореспонденції на розгляд керівництву суду, від одного структурного підрозділу до іншого та безпосереднім виконавцям, внесення змісту резолюції голови суду чи виконуючого його обов’язки, керівника апарату суду чи його заступників до АСДС;</w:t>
            </w:r>
          </w:p>
          <w:p w:rsidR="005A679D" w:rsidRPr="00E80FD9" w:rsidRDefault="005A679D" w:rsidP="005A679D">
            <w:pPr>
              <w:spacing w:before="60" w:after="60"/>
              <w:ind w:left="57" w:right="57"/>
              <w:jc w:val="both"/>
              <w:outlineLvl w:val="2"/>
              <w:rPr>
                <w:bCs/>
                <w:lang w:eastAsia="uk-UA"/>
              </w:rPr>
            </w:pPr>
            <w:r w:rsidRPr="00E80FD9">
              <w:rPr>
                <w:bCs/>
                <w:shd w:val="clear" w:color="auto" w:fill="FFFFFF"/>
                <w:lang w:eastAsia="uk-UA"/>
              </w:rPr>
              <w:t>- контролю за строками виконання документів</w:t>
            </w:r>
            <w:r w:rsidR="00CB31C6">
              <w:rPr>
                <w:bCs/>
                <w:shd w:val="clear" w:color="auto" w:fill="FFFFFF"/>
                <w:lang w:eastAsia="uk-UA"/>
              </w:rPr>
              <w:t>.</w:t>
            </w:r>
          </w:p>
          <w:p w:rsidR="005A679D" w:rsidRPr="00E80FD9" w:rsidRDefault="005A679D" w:rsidP="005A679D">
            <w:pPr>
              <w:spacing w:before="60" w:after="60"/>
              <w:ind w:left="57" w:right="57"/>
              <w:jc w:val="both"/>
              <w:outlineLvl w:val="2"/>
              <w:rPr>
                <w:bCs/>
                <w:lang w:eastAsia="uk-UA"/>
              </w:rPr>
            </w:pPr>
            <w:r w:rsidRPr="00E80FD9">
              <w:rPr>
                <w:bCs/>
                <w:lang w:eastAsia="uk-UA"/>
              </w:rPr>
              <w:t>2.</w:t>
            </w:r>
            <w:r w:rsidRPr="00E80FD9">
              <w:rPr>
                <w:b/>
                <w:bCs/>
                <w:lang w:eastAsia="uk-UA"/>
              </w:rPr>
              <w:t xml:space="preserve"> </w:t>
            </w:r>
            <w:r w:rsidRPr="00E80FD9">
              <w:rPr>
                <w:bCs/>
                <w:lang w:eastAsia="uk-UA"/>
              </w:rPr>
              <w:t>Забезпечення:</w:t>
            </w:r>
          </w:p>
          <w:p w:rsidR="005A679D" w:rsidRPr="00E80FD9" w:rsidRDefault="005A679D" w:rsidP="005A679D">
            <w:pPr>
              <w:spacing w:before="60" w:after="60"/>
              <w:ind w:left="57" w:right="57"/>
              <w:jc w:val="both"/>
              <w:outlineLvl w:val="2"/>
              <w:rPr>
                <w:bCs/>
                <w:lang w:eastAsia="uk-UA"/>
              </w:rPr>
            </w:pPr>
            <w:r w:rsidRPr="00E80FD9">
              <w:rPr>
                <w:bCs/>
                <w:lang w:eastAsia="uk-UA"/>
              </w:rPr>
              <w:t>- ведення та зберігання документів, що надходять до суду в порядку Закону України  «Про звернення громадян»;</w:t>
            </w:r>
          </w:p>
          <w:p w:rsidR="005A679D" w:rsidRPr="00E80FD9" w:rsidRDefault="005A679D" w:rsidP="005A679D">
            <w:pPr>
              <w:spacing w:before="60" w:after="60"/>
              <w:ind w:left="57" w:right="57"/>
              <w:jc w:val="both"/>
              <w:outlineLvl w:val="2"/>
              <w:rPr>
                <w:bCs/>
                <w:lang w:eastAsia="uk-UA"/>
              </w:rPr>
            </w:pPr>
            <w:r w:rsidRPr="00E80FD9">
              <w:rPr>
                <w:bCs/>
                <w:lang w:eastAsia="uk-UA"/>
              </w:rPr>
              <w:t>- ведення та зберігання документів, що надходять до суду в порядку Закону України «Про доступ до публічної інформації»;</w:t>
            </w:r>
          </w:p>
          <w:p w:rsidR="001A1847" w:rsidRPr="008C48BE" w:rsidRDefault="005A679D" w:rsidP="00932320">
            <w:pPr>
              <w:tabs>
                <w:tab w:val="left" w:pos="463"/>
              </w:tabs>
              <w:spacing w:before="60" w:after="60"/>
              <w:ind w:left="57" w:right="57"/>
              <w:jc w:val="both"/>
            </w:pPr>
            <w:r w:rsidRPr="00E80FD9">
              <w:rPr>
                <w:rFonts w:eastAsia="Tahoma"/>
                <w:lang w:eastAsia="ru-RU"/>
              </w:rPr>
              <w:t>- збереження процесуальних та інших документів.</w:t>
            </w: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Умови оплати праці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5E5BC5">
            <w:pPr>
              <w:jc w:val="both"/>
            </w:pPr>
            <w:r w:rsidRPr="008C48BE">
              <w:t xml:space="preserve">посадовий оклад – </w:t>
            </w:r>
            <w:r w:rsidR="009A10A5">
              <w:t>5760</w:t>
            </w:r>
            <w:r w:rsidRPr="008C48BE">
              <w:t xml:space="preserve"> </w:t>
            </w:r>
            <w:proofErr w:type="spellStart"/>
            <w:r w:rsidRPr="008C48BE">
              <w:t>грн</w:t>
            </w:r>
            <w:proofErr w:type="spellEnd"/>
            <w:r w:rsidRPr="008C48BE">
              <w:t xml:space="preserve">;  </w:t>
            </w:r>
          </w:p>
          <w:p w:rsidR="005A679D" w:rsidRDefault="005A679D" w:rsidP="005E5BC5">
            <w:pPr>
              <w:jc w:val="both"/>
            </w:pPr>
            <w:r w:rsidRPr="008C48BE">
              <w:t xml:space="preserve">надбавки, доплати, премії та компенсації відповідні до статті 52 Закону України </w:t>
            </w:r>
            <w:proofErr w:type="spellStart"/>
            <w:r w:rsidRPr="008C48BE">
              <w:t>“Про</w:t>
            </w:r>
            <w:proofErr w:type="spellEnd"/>
            <w:r w:rsidRPr="008C48BE">
              <w:t xml:space="preserve"> державну </w:t>
            </w:r>
            <w:proofErr w:type="spellStart"/>
            <w:r w:rsidRPr="008C48BE">
              <w:t>службу”</w:t>
            </w:r>
            <w:proofErr w:type="spellEnd"/>
            <w:r w:rsidRPr="008C48BE">
              <w:t xml:space="preserve">; </w:t>
            </w:r>
          </w:p>
          <w:p w:rsidR="001A1847" w:rsidRPr="008C48BE" w:rsidRDefault="005A679D" w:rsidP="00932320">
            <w:pPr>
              <w:jc w:val="both"/>
              <w:rPr>
                <w:lang w:eastAsia="ru-RU"/>
              </w:rPr>
            </w:pPr>
            <w:r w:rsidRPr="008C48BE">
              <w:t xml:space="preserve">надбавка до посадового окладу за ранг державного службовця відповідно до постанови Кабінету Міністрів України від 18 січня 2017 року №15 </w:t>
            </w:r>
            <w:proofErr w:type="spellStart"/>
            <w:r w:rsidRPr="008C48BE">
              <w:t>“Питання</w:t>
            </w:r>
            <w:proofErr w:type="spellEnd"/>
            <w:r w:rsidRPr="008C48BE">
              <w:t xml:space="preserve"> оплати праці працівників державних </w:t>
            </w:r>
            <w:proofErr w:type="spellStart"/>
            <w:r w:rsidRPr="008C48BE">
              <w:t>органів”</w:t>
            </w:r>
            <w:proofErr w:type="spellEnd"/>
            <w:r w:rsidR="0002754C">
              <w:t xml:space="preserve"> </w:t>
            </w:r>
            <w:r w:rsidRPr="008C48BE">
              <w:t>(із змінами)</w:t>
            </w: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Інформація про строковість чи безстроковість призначення на посаду</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Default="005A679D" w:rsidP="005E5BC5">
            <w:pPr>
              <w:tabs>
                <w:tab w:val="left" w:pos="403"/>
              </w:tabs>
              <w:ind w:left="120"/>
              <w:jc w:val="both"/>
            </w:pPr>
            <w:r w:rsidRPr="008C48BE">
              <w:t xml:space="preserve">безстроково  </w:t>
            </w:r>
          </w:p>
          <w:p w:rsidR="005A679D" w:rsidRPr="008C48BE" w:rsidRDefault="005A679D" w:rsidP="005E5BC5">
            <w:pPr>
              <w:tabs>
                <w:tab w:val="left" w:pos="403"/>
              </w:tabs>
              <w:ind w:left="120"/>
              <w:jc w:val="both"/>
            </w:pPr>
          </w:p>
          <w:p w:rsidR="005A679D" w:rsidRPr="008C48BE" w:rsidRDefault="005A679D" w:rsidP="005E5BC5">
            <w:pPr>
              <w:tabs>
                <w:tab w:val="left" w:pos="403"/>
              </w:tabs>
              <w:ind w:left="120"/>
              <w:jc w:val="both"/>
            </w:pP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lastRenderedPageBreak/>
              <w:t>Перелік інформації, необхідної для участі для участі в конкурсі, та строк її подання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265345" w:rsidRDefault="005A679D" w:rsidP="005E5BC5">
            <w:pPr>
              <w:pStyle w:val="rvps2"/>
              <w:shd w:val="clear" w:color="auto" w:fill="FFFFFF"/>
              <w:spacing w:before="0" w:after="150"/>
              <w:jc w:val="both"/>
              <w:rPr>
                <w:lang w:val="uk-UA"/>
              </w:rPr>
            </w:pPr>
            <w:r w:rsidRPr="008C48BE">
              <w:rPr>
                <w:color w:val="000000"/>
                <w:lang w:val="uk-UA"/>
              </w:rPr>
              <w:t>1) заяву про участь у конкурсі із зазначенням основних мотивів щодо зайняття посади за формою згідно з </w:t>
            </w:r>
            <w:hyperlink r:id="rId5" w:anchor="n199" w:history="1">
              <w:r w:rsidRPr="00265345">
                <w:rPr>
                  <w:rStyle w:val="a3"/>
                  <w:color w:val="auto"/>
                  <w:u w:val="none"/>
                  <w:lang w:val="uk-UA"/>
                </w:rPr>
                <w:t>додатком 2</w:t>
              </w:r>
            </w:hyperlink>
            <w:r w:rsidRPr="00265345">
              <w:rPr>
                <w:rStyle w:val="a3"/>
                <w:color w:val="auto"/>
                <w:u w:val="none"/>
                <w:lang w:val="uk-UA"/>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w:t>
            </w:r>
          </w:p>
          <w:p w:rsidR="005A679D" w:rsidRPr="008C48BE" w:rsidRDefault="005A679D" w:rsidP="005E5BC5">
            <w:pPr>
              <w:pStyle w:val="rvps2"/>
              <w:shd w:val="clear" w:color="auto" w:fill="FFFFFF"/>
              <w:spacing w:before="0" w:after="150"/>
              <w:jc w:val="both"/>
              <w:rPr>
                <w:lang w:val="uk-UA"/>
              </w:rPr>
            </w:pPr>
            <w:r w:rsidRPr="008C48BE">
              <w:rPr>
                <w:color w:val="000000"/>
                <w:lang w:val="uk-UA"/>
              </w:rPr>
              <w:t>2) резюме за формою згідно з </w:t>
            </w:r>
            <w:hyperlink r:id="rId6" w:anchor="n1039" w:history="1">
              <w:r w:rsidRPr="001A1847">
                <w:rPr>
                  <w:rStyle w:val="a3"/>
                  <w:color w:val="006600"/>
                  <w:u w:val="none"/>
                  <w:lang w:val="uk-UA"/>
                </w:rPr>
                <w:t>додатком 2</w:t>
              </w:r>
            </w:hyperlink>
            <w:hyperlink r:id="rId7" w:anchor="n1039" w:history="1">
              <w:r w:rsidRPr="001A1847">
                <w:rPr>
                  <w:rStyle w:val="a3"/>
                  <w:b/>
                  <w:bCs/>
                  <w:color w:val="006600"/>
                  <w:u w:val="none"/>
                  <w:vertAlign w:val="superscript"/>
                  <w:lang w:val="uk-UA"/>
                </w:rPr>
                <w:t>1</w:t>
              </w:r>
            </w:hyperlink>
            <w:r w:rsidRPr="001A1847">
              <w:rPr>
                <w:color w:val="000000"/>
                <w:lang w:val="uk-UA"/>
              </w:rPr>
              <w:t>,</w:t>
            </w:r>
            <w:r w:rsidRPr="008C48BE">
              <w:rPr>
                <w:color w:val="000000"/>
                <w:lang w:val="uk-UA"/>
              </w:rPr>
              <w:t xml:space="preserve"> в якому обов’язково зазначається така інформація:</w:t>
            </w:r>
          </w:p>
          <w:p w:rsidR="005A679D" w:rsidRPr="008C48BE" w:rsidRDefault="005A679D" w:rsidP="005E5BC5">
            <w:pPr>
              <w:pStyle w:val="rvps2"/>
              <w:shd w:val="clear" w:color="auto" w:fill="FFFFFF"/>
              <w:spacing w:before="0" w:after="150"/>
              <w:jc w:val="both"/>
              <w:rPr>
                <w:lang w:val="uk-UA"/>
              </w:rPr>
            </w:pPr>
            <w:r w:rsidRPr="008C48BE">
              <w:rPr>
                <w:color w:val="000000"/>
                <w:lang w:val="uk-UA"/>
              </w:rPr>
              <w:t>прізвище, ім’я, по батькові кандидата;</w:t>
            </w:r>
          </w:p>
          <w:p w:rsidR="005A679D" w:rsidRPr="008C48BE" w:rsidRDefault="005A679D" w:rsidP="005E5BC5">
            <w:pPr>
              <w:pStyle w:val="rvps2"/>
              <w:shd w:val="clear" w:color="auto" w:fill="FFFFFF"/>
              <w:spacing w:before="0" w:after="150"/>
              <w:jc w:val="both"/>
              <w:rPr>
                <w:lang w:val="uk-UA"/>
              </w:rPr>
            </w:pPr>
            <w:r w:rsidRPr="008C48BE">
              <w:rPr>
                <w:color w:val="000000"/>
                <w:lang w:val="uk-UA"/>
              </w:rPr>
              <w:t>реквізити документа, що посвідчує особу та підтверджує громадянство України;</w:t>
            </w:r>
          </w:p>
          <w:p w:rsidR="005A679D" w:rsidRPr="008C48BE" w:rsidRDefault="005A679D" w:rsidP="005E5BC5">
            <w:pPr>
              <w:pStyle w:val="rvps2"/>
              <w:shd w:val="clear" w:color="auto" w:fill="FFFFFF"/>
              <w:spacing w:before="0" w:after="150"/>
              <w:jc w:val="both"/>
              <w:rPr>
                <w:lang w:val="uk-UA"/>
              </w:rPr>
            </w:pPr>
            <w:r w:rsidRPr="008C48BE">
              <w:rPr>
                <w:color w:val="000000"/>
                <w:lang w:val="uk-UA"/>
              </w:rPr>
              <w:t>підтвердження наявності відповідного ступеня вищої освіти;</w:t>
            </w:r>
          </w:p>
          <w:p w:rsidR="005A679D" w:rsidRPr="008C48BE" w:rsidRDefault="005A679D" w:rsidP="005E5BC5">
            <w:pPr>
              <w:pStyle w:val="rvps2"/>
              <w:shd w:val="clear" w:color="auto" w:fill="FFFFFF"/>
              <w:spacing w:before="0" w:after="150"/>
              <w:jc w:val="both"/>
              <w:rPr>
                <w:lang w:val="uk-UA"/>
              </w:rPr>
            </w:pPr>
            <w:r w:rsidRPr="008C48BE">
              <w:rPr>
                <w:color w:val="000000"/>
                <w:lang w:val="uk-UA"/>
              </w:rPr>
              <w:t>підтвердження рівня вільного володіння державною мовою;</w:t>
            </w:r>
          </w:p>
          <w:p w:rsidR="005A679D" w:rsidRPr="008C48BE" w:rsidRDefault="005A679D" w:rsidP="005E5BC5">
            <w:pPr>
              <w:pStyle w:val="rvps2"/>
              <w:shd w:val="clear" w:color="auto" w:fill="FFFFFF"/>
              <w:spacing w:before="0" w:after="150"/>
              <w:jc w:val="both"/>
              <w:rPr>
                <w:lang w:val="uk-UA"/>
              </w:rPr>
            </w:pPr>
            <w:r w:rsidRPr="008C48BE">
              <w:rPr>
                <w:color w:val="000000"/>
                <w:lang w:val="uk-UA"/>
              </w:rPr>
              <w:t>відомості про стаж роботи, стаж державної служби (за наявності), досвід роботи на відповідних посадах</w:t>
            </w:r>
            <w:r>
              <w:rPr>
                <w:color w:val="000000"/>
                <w:lang w:val="uk-UA"/>
              </w:rPr>
              <w:t xml:space="preserve"> у відповідній сфері, визначеній в умовах конкурсу, та керівних посадах (за наявності відповідних вимог);</w:t>
            </w:r>
          </w:p>
          <w:p w:rsidR="005A679D" w:rsidRPr="003C71C0" w:rsidRDefault="005A679D" w:rsidP="005E5BC5">
            <w:pPr>
              <w:pStyle w:val="rvps2"/>
              <w:shd w:val="clear" w:color="auto" w:fill="FFFFFF"/>
              <w:spacing w:before="0" w:after="150"/>
              <w:jc w:val="both"/>
              <w:rPr>
                <w:lang w:val="ru-RU"/>
              </w:rPr>
            </w:pPr>
            <w:r w:rsidRPr="008C48BE">
              <w:rPr>
                <w:color w:val="000000"/>
                <w:lang w:val="uk-UA"/>
              </w:rPr>
              <w:t>3) заяву, в якій повідомляє, що до неї не застосовуються заборони, визначені частиною </w:t>
            </w:r>
            <w:hyperlink r:id="rId8" w:anchor="_blank" w:history="1">
              <w:r w:rsidRPr="001A1847">
                <w:rPr>
                  <w:rStyle w:val="a3"/>
                  <w:color w:val="000099"/>
                  <w:u w:val="none"/>
                  <w:lang w:val="uk-UA"/>
                </w:rPr>
                <w:t>третьою</w:t>
              </w:r>
            </w:hyperlink>
            <w:r w:rsidRPr="008C48BE">
              <w:rPr>
                <w:color w:val="000000"/>
                <w:lang w:val="uk-UA"/>
              </w:rPr>
              <w:t> або </w:t>
            </w:r>
            <w:hyperlink r:id="rId9" w:anchor="_blank" w:history="1">
              <w:r w:rsidRPr="001A1847">
                <w:rPr>
                  <w:rStyle w:val="a3"/>
                  <w:color w:val="000099"/>
                  <w:u w:val="none"/>
                  <w:lang w:val="uk-UA"/>
                </w:rPr>
                <w:t>четвертою</w:t>
              </w:r>
            </w:hyperlink>
            <w:r w:rsidRPr="001A1847">
              <w:rPr>
                <w:color w:val="000000"/>
                <w:lang w:val="uk-UA"/>
              </w:rPr>
              <w:t> </w:t>
            </w:r>
            <w:r w:rsidRPr="008C48BE">
              <w:rPr>
                <w:color w:val="000000"/>
                <w:lang w:val="uk-UA"/>
              </w:rPr>
              <w:t xml:space="preserve">статті 1 Закону України </w:t>
            </w:r>
            <w:proofErr w:type="spellStart"/>
            <w:r w:rsidRPr="008C48BE">
              <w:rPr>
                <w:color w:val="000000"/>
                <w:lang w:val="uk-UA"/>
              </w:rPr>
              <w:t>“Про</w:t>
            </w:r>
            <w:proofErr w:type="spellEnd"/>
            <w:r w:rsidRPr="008C48BE">
              <w:rPr>
                <w:color w:val="000000"/>
                <w:lang w:val="uk-UA"/>
              </w:rPr>
              <w:t xml:space="preserve"> очищення </w:t>
            </w:r>
            <w:proofErr w:type="spellStart"/>
            <w:r w:rsidRPr="008C48BE">
              <w:rPr>
                <w:color w:val="000000"/>
                <w:lang w:val="uk-UA"/>
              </w:rPr>
              <w:t>влади”</w:t>
            </w:r>
            <w:proofErr w:type="spellEnd"/>
            <w:r w:rsidRPr="008C48BE">
              <w:rPr>
                <w:color w:val="000000"/>
                <w:lang w:val="uk-UA"/>
              </w:rPr>
              <w:t>, та надає згоду на проходження перевірки та на оприлюднення відомостей стосовно неї відповідно до зазначеного Закону;</w:t>
            </w:r>
          </w:p>
          <w:p w:rsidR="005A679D" w:rsidRPr="003C71C0" w:rsidRDefault="005A679D" w:rsidP="005E5BC5">
            <w:pPr>
              <w:pStyle w:val="rvps2"/>
              <w:shd w:val="clear" w:color="auto" w:fill="FFFFFF"/>
              <w:spacing w:before="0" w:after="150"/>
              <w:jc w:val="both"/>
              <w:rPr>
                <w:color w:val="000000"/>
                <w:lang w:val="uk-UA"/>
              </w:rPr>
            </w:pPr>
            <w:r w:rsidRPr="008C48BE">
              <w:rPr>
                <w:color w:val="000000"/>
                <w:lang w:val="uk-UA"/>
              </w:rPr>
              <w:t>Подача додатків до заяви не є обов’язковою.</w:t>
            </w:r>
          </w:p>
          <w:p w:rsidR="005A679D" w:rsidRDefault="001A1847" w:rsidP="005E5BC5">
            <w:pPr>
              <w:tabs>
                <w:tab w:val="left" w:pos="403"/>
              </w:tabs>
              <w:jc w:val="both"/>
            </w:pPr>
            <w:bookmarkStart w:id="0" w:name="n1177"/>
            <w:bookmarkEnd w:id="0"/>
            <w:r>
              <w:t>Інформація приймається</w:t>
            </w:r>
            <w:r w:rsidR="005A679D" w:rsidRPr="008C48BE">
              <w:rPr>
                <w:b/>
              </w:rPr>
              <w:t xml:space="preserve"> </w:t>
            </w:r>
            <w:r w:rsidR="005A679D" w:rsidRPr="008C48BE">
              <w:t xml:space="preserve">до </w:t>
            </w:r>
            <w:r w:rsidR="005A679D">
              <w:rPr>
                <w:lang w:val="ru-RU"/>
              </w:rPr>
              <w:t>1</w:t>
            </w:r>
            <w:r w:rsidR="00DC0371">
              <w:rPr>
                <w:lang w:val="ru-RU"/>
              </w:rPr>
              <w:t>0</w:t>
            </w:r>
            <w:r w:rsidR="005A679D" w:rsidRPr="008C48BE">
              <w:t xml:space="preserve"> год</w:t>
            </w:r>
            <w:r w:rsidR="00EE05CB">
              <w:t>.</w:t>
            </w:r>
            <w:r w:rsidR="005A679D" w:rsidRPr="008C48BE">
              <w:t xml:space="preserve"> 00 хв</w:t>
            </w:r>
            <w:r w:rsidR="00EE05CB">
              <w:t>.</w:t>
            </w:r>
            <w:r w:rsidR="001A0881">
              <w:t xml:space="preserve"> 23</w:t>
            </w:r>
            <w:r w:rsidR="005A679D" w:rsidRPr="008C48BE">
              <w:t xml:space="preserve"> </w:t>
            </w:r>
            <w:r>
              <w:t>червня</w:t>
            </w:r>
            <w:r w:rsidR="005A679D" w:rsidRPr="008C48BE">
              <w:t xml:space="preserve"> 2021  року в електронному вигляді з накладенням кваліфікованого електронного підпису кандидата – через Єдиний портал вакансій державної служби за адресою: </w:t>
            </w:r>
            <w:hyperlink r:id="rId10" w:history="1">
              <w:r w:rsidR="005A679D" w:rsidRPr="008C48BE">
                <w:rPr>
                  <w:rStyle w:val="a3"/>
                </w:rPr>
                <w:t>https://www.career.gov.ua/</w:t>
              </w:r>
            </w:hyperlink>
          </w:p>
          <w:p w:rsidR="005A679D" w:rsidRPr="008C48BE" w:rsidRDefault="005A679D" w:rsidP="005E5BC5">
            <w:pPr>
              <w:tabs>
                <w:tab w:val="left" w:pos="403"/>
              </w:tabs>
              <w:jc w:val="both"/>
            </w:pP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 xml:space="preserve">Додаткові (необов’язкові) документи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5E5BC5">
            <w:pPr>
              <w:jc w:val="both"/>
            </w:pPr>
            <w:r w:rsidRPr="008C48BE">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Default="005A679D" w:rsidP="005E5BC5">
            <w:pPr>
              <w:jc w:val="both"/>
            </w:pPr>
            <w:r w:rsidRPr="008C48BE">
              <w:t>Дата і час проведення тестування</w:t>
            </w:r>
            <w:r>
              <w:t xml:space="preserve"> кандидатів. </w:t>
            </w:r>
          </w:p>
          <w:p w:rsidR="005A679D" w:rsidRDefault="005A679D" w:rsidP="005E5BC5">
            <w:pPr>
              <w:jc w:val="both"/>
            </w:pPr>
          </w:p>
          <w:p w:rsidR="005A679D" w:rsidRDefault="005A679D" w:rsidP="005E5BC5">
            <w:pPr>
              <w:jc w:val="both"/>
            </w:pPr>
            <w:r w:rsidRPr="008C48BE">
              <w:t>Місце або спосіб проведення тестування</w:t>
            </w:r>
            <w:r>
              <w:t xml:space="preserve">. </w:t>
            </w:r>
          </w:p>
          <w:p w:rsidR="005A679D" w:rsidRDefault="005A679D" w:rsidP="005E5BC5">
            <w:pPr>
              <w:jc w:val="both"/>
            </w:pPr>
          </w:p>
          <w:p w:rsidR="005A679D" w:rsidRDefault="005A679D" w:rsidP="005E5BC5">
            <w:pPr>
              <w:jc w:val="both"/>
            </w:pPr>
            <w:r w:rsidRPr="008C48BE">
              <w:t>Місце або спосіб проведення співбесіди (із зазначенням електронної платформи для комунікації дистанційно)</w:t>
            </w:r>
            <w:r>
              <w:t>.</w:t>
            </w:r>
          </w:p>
          <w:p w:rsidR="005A679D" w:rsidRPr="008C48BE" w:rsidRDefault="005A679D" w:rsidP="005E5BC5">
            <w:pPr>
              <w:jc w:val="both"/>
            </w:pPr>
          </w:p>
          <w:p w:rsidR="005A679D" w:rsidRPr="008C48BE" w:rsidRDefault="005A679D" w:rsidP="005E5BC5">
            <w:pPr>
              <w:jc w:val="both"/>
            </w:pPr>
            <w:r w:rsidRPr="008C48BE">
              <w:t xml:space="preserve">Місце або спосіб проведення співбесіди з метою визначення суб’єктом призначення або керівником державної </w:t>
            </w:r>
            <w:r w:rsidRPr="008C48BE">
              <w:lastRenderedPageBreak/>
              <w:t>служби переможця (переможців) конкурсу (із зазначенням електронної платформи для комунікації дистанційно)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Default="0090650A" w:rsidP="005E5BC5">
            <w:pPr>
              <w:jc w:val="both"/>
            </w:pPr>
            <w:r>
              <w:lastRenderedPageBreak/>
              <w:t>25</w:t>
            </w:r>
            <w:r w:rsidR="00EE05CB">
              <w:t xml:space="preserve"> червня</w:t>
            </w:r>
            <w:r w:rsidR="005A679D">
              <w:t xml:space="preserve"> </w:t>
            </w:r>
            <w:r w:rsidR="005A679D" w:rsidRPr="008C48BE">
              <w:t xml:space="preserve"> 2021 року     </w:t>
            </w:r>
            <w:r w:rsidR="005A679D">
              <w:t>09 год. 00 хв.</w:t>
            </w:r>
            <w:r w:rsidR="005A679D" w:rsidRPr="008C48BE">
              <w:t xml:space="preserve">   </w:t>
            </w:r>
          </w:p>
          <w:p w:rsidR="005A679D" w:rsidRPr="008C48BE" w:rsidRDefault="005A679D" w:rsidP="005E5BC5">
            <w:pPr>
              <w:jc w:val="both"/>
            </w:pPr>
          </w:p>
          <w:p w:rsidR="005A679D" w:rsidRDefault="005A679D" w:rsidP="005E5BC5">
            <w:pPr>
              <w:jc w:val="both"/>
            </w:pPr>
          </w:p>
          <w:p w:rsidR="005A679D" w:rsidRDefault="005A679D" w:rsidP="005E5BC5">
            <w:pPr>
              <w:jc w:val="both"/>
            </w:pPr>
            <w:r>
              <w:t>Тернопільський</w:t>
            </w:r>
            <w:r w:rsidRPr="008C48BE">
              <w:t xml:space="preserve"> апеляційний суд,  вул. </w:t>
            </w:r>
            <w:r>
              <w:t>Князя Острозького, 14 А</w:t>
            </w:r>
            <w:r w:rsidRPr="008C48BE">
              <w:t>, м</w:t>
            </w:r>
            <w:r>
              <w:t>.</w:t>
            </w:r>
            <w:r w:rsidRPr="008C48BE">
              <w:t xml:space="preserve"> </w:t>
            </w:r>
            <w:r>
              <w:t>Тернопіль</w:t>
            </w:r>
            <w:r w:rsidRPr="008C48BE">
              <w:t xml:space="preserve"> (проведення тестування за фізичної присутності кандидатів)</w:t>
            </w:r>
          </w:p>
          <w:p w:rsidR="005A679D" w:rsidRPr="008C48BE" w:rsidRDefault="005A679D" w:rsidP="005E5BC5">
            <w:pPr>
              <w:jc w:val="both"/>
            </w:pPr>
          </w:p>
          <w:p w:rsidR="005A679D" w:rsidRDefault="005A679D" w:rsidP="005E5BC5">
            <w:pPr>
              <w:jc w:val="both"/>
            </w:pPr>
            <w:r>
              <w:t>Тернопільський</w:t>
            </w:r>
            <w:r w:rsidRPr="008C48BE">
              <w:t xml:space="preserve"> апеляційний суд,  вул. </w:t>
            </w:r>
            <w:r>
              <w:t>Князя Острозького, 14 А, м.</w:t>
            </w:r>
            <w:r w:rsidRPr="008C48BE">
              <w:t xml:space="preserve"> </w:t>
            </w:r>
            <w:r>
              <w:t>Тернопіль</w:t>
            </w:r>
            <w:r w:rsidRPr="008C48BE">
              <w:t xml:space="preserve"> (проведення </w:t>
            </w:r>
            <w:r>
              <w:t>співбесіди</w:t>
            </w:r>
            <w:r w:rsidRPr="008C48BE">
              <w:t xml:space="preserve"> за фізичної присутності кандидатів)</w:t>
            </w:r>
          </w:p>
          <w:p w:rsidR="005A679D" w:rsidRPr="008C48BE" w:rsidRDefault="005A679D" w:rsidP="005E5BC5">
            <w:pPr>
              <w:jc w:val="both"/>
            </w:pPr>
          </w:p>
          <w:p w:rsidR="005A679D" w:rsidRPr="008C48BE" w:rsidRDefault="005A679D" w:rsidP="005E5BC5">
            <w:pPr>
              <w:jc w:val="both"/>
            </w:pPr>
          </w:p>
          <w:p w:rsidR="005A679D" w:rsidRDefault="005A679D" w:rsidP="005E5BC5">
            <w:pPr>
              <w:jc w:val="both"/>
            </w:pPr>
            <w:r>
              <w:t>Тернопільський</w:t>
            </w:r>
            <w:r w:rsidRPr="008C48BE">
              <w:t xml:space="preserve"> апеляційний суд,  вул. </w:t>
            </w:r>
            <w:r>
              <w:t>Князя Острозького, 14 А</w:t>
            </w:r>
            <w:r w:rsidRPr="008C48BE">
              <w:t>, м</w:t>
            </w:r>
            <w:r>
              <w:t>.</w:t>
            </w:r>
            <w:r w:rsidRPr="008C48BE">
              <w:t xml:space="preserve"> </w:t>
            </w:r>
            <w:r>
              <w:t>Тернопіль</w:t>
            </w:r>
            <w:r w:rsidRPr="008C48BE">
              <w:t xml:space="preserve"> (проведення </w:t>
            </w:r>
            <w:r>
              <w:t>співбесіди</w:t>
            </w:r>
            <w:r w:rsidRPr="008C48BE">
              <w:t xml:space="preserve"> за фізичної присутності кандидатів)</w:t>
            </w:r>
          </w:p>
          <w:p w:rsidR="005A679D" w:rsidRDefault="005A679D" w:rsidP="005E5BC5">
            <w:pPr>
              <w:jc w:val="both"/>
            </w:pPr>
          </w:p>
          <w:p w:rsidR="005A679D" w:rsidRPr="008C48BE" w:rsidRDefault="005A679D" w:rsidP="00EE05CB">
            <w:pPr>
              <w:jc w:val="both"/>
            </w:pP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E05CB" w:rsidRDefault="005A679D" w:rsidP="005E5BC5">
            <w:pPr>
              <w:jc w:val="both"/>
            </w:pPr>
            <w:r>
              <w:t xml:space="preserve">Дуда Людмила </w:t>
            </w:r>
            <w:proofErr w:type="spellStart"/>
            <w:r>
              <w:t>Кімівна</w:t>
            </w:r>
            <w:proofErr w:type="spellEnd"/>
            <w:r>
              <w:t xml:space="preserve"> тел. (097</w:t>
            </w:r>
            <w:r w:rsidRPr="008C48BE">
              <w:t xml:space="preserve">) </w:t>
            </w:r>
            <w:r>
              <w:t>639 70 58</w:t>
            </w:r>
            <w:r w:rsidR="00EE05CB">
              <w:t xml:space="preserve"> </w:t>
            </w:r>
          </w:p>
          <w:p w:rsidR="005A679D" w:rsidRPr="008C48BE" w:rsidRDefault="005A679D" w:rsidP="005E5BC5">
            <w:pPr>
              <w:jc w:val="both"/>
            </w:pPr>
            <w:proofErr w:type="spellStart"/>
            <w:r w:rsidRPr="008C48BE">
              <w:rPr>
                <w:bCs/>
              </w:rPr>
              <w:t>inbox</w:t>
            </w:r>
            <w:proofErr w:type="spellEnd"/>
            <w:r w:rsidRPr="008C48BE">
              <w:rPr>
                <w:bCs/>
              </w:rPr>
              <w:t>@</w:t>
            </w:r>
            <w:r>
              <w:rPr>
                <w:bCs/>
                <w:lang w:val="en-US"/>
              </w:rPr>
              <w:t>tea</w:t>
            </w:r>
            <w:proofErr w:type="spellStart"/>
            <w:r w:rsidRPr="008C48BE">
              <w:rPr>
                <w:bCs/>
              </w:rPr>
              <w:t>.court.gov.ua</w:t>
            </w:r>
            <w:proofErr w:type="spellEnd"/>
          </w:p>
          <w:p w:rsidR="005A679D" w:rsidRPr="008C48BE" w:rsidRDefault="005A679D" w:rsidP="005E5BC5">
            <w:pPr>
              <w:jc w:val="both"/>
            </w:pPr>
          </w:p>
        </w:tc>
      </w:tr>
      <w:tr w:rsidR="005A679D" w:rsidRPr="008C48BE" w:rsidTr="005E5BC5">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90650A">
            <w:pPr>
              <w:jc w:val="center"/>
            </w:pPr>
            <w:r w:rsidRPr="008C48BE">
              <w:rPr>
                <w:b/>
              </w:rPr>
              <w:t>Кваліфікаційні вимоги</w:t>
            </w:r>
          </w:p>
        </w:tc>
      </w:tr>
      <w:tr w:rsidR="005A679D" w:rsidRPr="008C48BE" w:rsidTr="005E5BC5">
        <w:tc>
          <w:tcPr>
            <w:tcW w:w="402" w:type="dxa"/>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1.</w:t>
            </w:r>
          </w:p>
        </w:tc>
        <w:tc>
          <w:tcPr>
            <w:tcW w:w="2703" w:type="dxa"/>
            <w:gridSpan w:val="2"/>
            <w:tcBorders>
              <w:top w:val="single" w:sz="4" w:space="0" w:color="000000"/>
              <w:left w:val="single" w:sz="4" w:space="0" w:color="000000"/>
              <w:bottom w:val="single" w:sz="4" w:space="0" w:color="000000"/>
            </w:tcBorders>
            <w:shd w:val="clear" w:color="auto" w:fill="auto"/>
          </w:tcPr>
          <w:p w:rsidR="005A679D" w:rsidRDefault="005A679D" w:rsidP="005E5BC5">
            <w:pPr>
              <w:ind w:left="10"/>
              <w:jc w:val="both"/>
              <w:rPr>
                <w:lang w:val="en-US"/>
              </w:rPr>
            </w:pPr>
            <w:r w:rsidRPr="008C48BE">
              <w:t xml:space="preserve">Освіта </w:t>
            </w:r>
          </w:p>
          <w:p w:rsidR="005A679D" w:rsidRPr="001A5D44" w:rsidRDefault="005A679D" w:rsidP="005E5BC5">
            <w:pPr>
              <w:ind w:left="10"/>
              <w:jc w:val="both"/>
              <w:rPr>
                <w:lang w:val="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Default="005A679D" w:rsidP="005E5BC5">
            <w:pPr>
              <w:ind w:left="120"/>
            </w:pPr>
            <w:r>
              <w:rPr>
                <w:sz w:val="26"/>
                <w:szCs w:val="26"/>
              </w:rPr>
              <w:t xml:space="preserve">вища освіта не нижче </w:t>
            </w:r>
            <w:r w:rsidR="00EE05CB">
              <w:rPr>
                <w:sz w:val="26"/>
                <w:szCs w:val="26"/>
              </w:rPr>
              <w:t>бакалавра</w:t>
            </w:r>
            <w:r>
              <w:rPr>
                <w:sz w:val="26"/>
                <w:szCs w:val="26"/>
              </w:rPr>
              <w:t xml:space="preserve"> в галузі знань «Право» (</w:t>
            </w:r>
            <w:r>
              <w:t>«Правознавство»)</w:t>
            </w:r>
          </w:p>
          <w:p w:rsidR="005A679D" w:rsidRPr="001A5D44" w:rsidRDefault="005A679D" w:rsidP="005E5BC5">
            <w:pPr>
              <w:ind w:left="120"/>
              <w:rPr>
                <w:lang w:val="ru-RU"/>
              </w:rPr>
            </w:pPr>
          </w:p>
        </w:tc>
      </w:tr>
      <w:tr w:rsidR="005A679D" w:rsidRPr="008C48BE" w:rsidTr="005E5BC5">
        <w:tc>
          <w:tcPr>
            <w:tcW w:w="402" w:type="dxa"/>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2.</w:t>
            </w:r>
          </w:p>
        </w:tc>
        <w:tc>
          <w:tcPr>
            <w:tcW w:w="2703" w:type="dxa"/>
            <w:gridSpan w:val="2"/>
            <w:tcBorders>
              <w:top w:val="single" w:sz="4" w:space="0" w:color="000000"/>
              <w:left w:val="single" w:sz="4" w:space="0" w:color="000000"/>
              <w:bottom w:val="single" w:sz="4" w:space="0" w:color="000000"/>
            </w:tcBorders>
            <w:shd w:val="clear" w:color="auto" w:fill="auto"/>
          </w:tcPr>
          <w:p w:rsidR="005A679D" w:rsidRDefault="005A679D" w:rsidP="005E5BC5">
            <w:pPr>
              <w:ind w:left="10"/>
              <w:jc w:val="both"/>
              <w:rPr>
                <w:lang w:val="en-US"/>
              </w:rPr>
            </w:pPr>
            <w:r w:rsidRPr="008C48BE">
              <w:t xml:space="preserve">Досвід роботи </w:t>
            </w:r>
          </w:p>
          <w:p w:rsidR="005A679D" w:rsidRPr="001A5D44" w:rsidRDefault="005A679D" w:rsidP="005E5BC5">
            <w:pPr>
              <w:ind w:left="10"/>
              <w:jc w:val="both"/>
              <w:rPr>
                <w:lang w:val="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ED2C92" w:rsidRDefault="00EE05CB" w:rsidP="00EE05CB">
            <w:pPr>
              <w:jc w:val="both"/>
            </w:pPr>
            <w:r>
              <w:rPr>
                <w:color w:val="333333"/>
                <w:shd w:val="clear" w:color="auto" w:fill="FFFFFF"/>
              </w:rPr>
              <w:t xml:space="preserve"> без вимог</w:t>
            </w:r>
          </w:p>
        </w:tc>
      </w:tr>
      <w:tr w:rsidR="005A679D" w:rsidRPr="008C48BE" w:rsidTr="005E5BC5">
        <w:tc>
          <w:tcPr>
            <w:tcW w:w="402" w:type="dxa"/>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3.</w:t>
            </w:r>
          </w:p>
        </w:tc>
        <w:tc>
          <w:tcPr>
            <w:tcW w:w="2703" w:type="dxa"/>
            <w:gridSpan w:val="2"/>
            <w:tcBorders>
              <w:top w:val="single" w:sz="4" w:space="0" w:color="000000"/>
              <w:left w:val="single" w:sz="4" w:space="0" w:color="000000"/>
              <w:bottom w:val="single" w:sz="4" w:space="0" w:color="000000"/>
            </w:tcBorders>
            <w:shd w:val="clear" w:color="auto" w:fill="auto"/>
          </w:tcPr>
          <w:p w:rsidR="005A679D" w:rsidRPr="008C48BE" w:rsidRDefault="005A679D" w:rsidP="005E5BC5">
            <w:pPr>
              <w:ind w:left="10"/>
              <w:jc w:val="both"/>
            </w:pPr>
            <w:r w:rsidRPr="008C48BE">
              <w:t>Володіння державною мовою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Default="005A679D" w:rsidP="005E5BC5">
            <w:r w:rsidRPr="008C48BE">
              <w:t>вільне володіння державною мовою</w:t>
            </w:r>
          </w:p>
          <w:p w:rsidR="005A679D" w:rsidRPr="008C48BE" w:rsidRDefault="005A679D" w:rsidP="005E5BC5">
            <w:pPr>
              <w:ind w:left="120"/>
            </w:pPr>
          </w:p>
        </w:tc>
      </w:tr>
      <w:tr w:rsidR="005A679D" w:rsidRPr="008C48BE" w:rsidTr="005E5BC5">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90650A">
            <w:pPr>
              <w:jc w:val="center"/>
            </w:pPr>
            <w:r w:rsidRPr="008C48BE">
              <w:rPr>
                <w:b/>
              </w:rPr>
              <w:t>Вимоги до компетентності</w:t>
            </w:r>
          </w:p>
        </w:tc>
      </w:tr>
      <w:tr w:rsidR="005A679D" w:rsidRPr="008C48BE"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8C48BE" w:rsidRDefault="005A679D" w:rsidP="0090650A">
            <w:pPr>
              <w:jc w:val="center"/>
            </w:pPr>
            <w:r w:rsidRPr="008C48BE">
              <w:rPr>
                <w:b/>
              </w:rPr>
              <w:t>Вимога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8C48BE" w:rsidRDefault="005A679D" w:rsidP="0090650A">
            <w:pPr>
              <w:tabs>
                <w:tab w:val="left" w:pos="462"/>
              </w:tabs>
              <w:jc w:val="center"/>
            </w:pPr>
            <w:r w:rsidRPr="008C48BE">
              <w:rPr>
                <w:b/>
              </w:rPr>
              <w:t>Компоненти вимоги</w:t>
            </w:r>
          </w:p>
        </w:tc>
      </w:tr>
      <w:tr w:rsidR="005A679D" w:rsidRPr="008C48BE" w:rsidTr="005E5BC5">
        <w:tc>
          <w:tcPr>
            <w:tcW w:w="544" w:type="dxa"/>
            <w:gridSpan w:val="2"/>
            <w:tcBorders>
              <w:top w:val="single" w:sz="4" w:space="0" w:color="000000"/>
              <w:left w:val="single" w:sz="4" w:space="0" w:color="000000"/>
              <w:bottom w:val="single" w:sz="4" w:space="0" w:color="000000"/>
            </w:tcBorders>
            <w:shd w:val="clear" w:color="auto" w:fill="auto"/>
          </w:tcPr>
          <w:p w:rsidR="005A679D" w:rsidRPr="008C48BE" w:rsidRDefault="005A679D" w:rsidP="005E5BC5">
            <w:r>
              <w:t>1.</w:t>
            </w:r>
          </w:p>
        </w:tc>
        <w:tc>
          <w:tcPr>
            <w:tcW w:w="2561" w:type="dxa"/>
            <w:tcBorders>
              <w:top w:val="single" w:sz="4" w:space="0" w:color="000000"/>
              <w:left w:val="single" w:sz="4" w:space="0" w:color="000000"/>
              <w:bottom w:val="single" w:sz="4" w:space="0" w:color="000000"/>
            </w:tcBorders>
            <w:shd w:val="clear" w:color="auto" w:fill="auto"/>
          </w:tcPr>
          <w:p w:rsidR="005A679D" w:rsidRPr="007F2ACE" w:rsidRDefault="002E176F" w:rsidP="005E5BC5">
            <w:pPr>
              <w:jc w:val="both"/>
            </w:pPr>
            <w:r>
              <w:t>Досягнення результатів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434D96" w:rsidRDefault="002E176F" w:rsidP="002E176F">
            <w:pPr>
              <w:pStyle w:val="a6"/>
              <w:numPr>
                <w:ilvl w:val="0"/>
                <w:numId w:val="6"/>
              </w:numPr>
              <w:tabs>
                <w:tab w:val="left" w:pos="265"/>
              </w:tabs>
              <w:suppressAutoHyphens w:val="0"/>
              <w:ind w:left="0" w:firstLine="0"/>
              <w:jc w:val="both"/>
            </w:pPr>
            <w:r>
              <w:t xml:space="preserve">здатність до чіткого бачення результатів </w:t>
            </w:r>
            <w:r w:rsidR="005A679D" w:rsidRPr="00434D96">
              <w:t>діяльності</w:t>
            </w:r>
          </w:p>
          <w:p w:rsidR="002E176F" w:rsidRDefault="005A679D" w:rsidP="002E176F">
            <w:pPr>
              <w:pStyle w:val="a6"/>
              <w:numPr>
                <w:ilvl w:val="0"/>
                <w:numId w:val="6"/>
              </w:numPr>
              <w:tabs>
                <w:tab w:val="left" w:pos="265"/>
              </w:tabs>
              <w:suppressAutoHyphens w:val="0"/>
              <w:ind w:left="0" w:firstLine="0"/>
              <w:jc w:val="both"/>
            </w:pPr>
            <w:r>
              <w:t xml:space="preserve">вміння </w:t>
            </w:r>
            <w:r w:rsidR="002E176F">
              <w:t>фокусувати зусиллі для досягнення результату</w:t>
            </w:r>
            <w:r>
              <w:t xml:space="preserve"> діяльності;</w:t>
            </w:r>
          </w:p>
          <w:p w:rsidR="005A679D" w:rsidRPr="004D6145" w:rsidRDefault="002E176F" w:rsidP="002E176F">
            <w:pPr>
              <w:pStyle w:val="a6"/>
              <w:numPr>
                <w:ilvl w:val="0"/>
                <w:numId w:val="6"/>
              </w:numPr>
              <w:tabs>
                <w:tab w:val="left" w:pos="265"/>
              </w:tabs>
              <w:suppressAutoHyphens w:val="0"/>
              <w:ind w:left="0" w:firstLine="0"/>
              <w:jc w:val="both"/>
            </w:pPr>
            <w:r>
              <w:t>вміння запобігати та ефективно долати перешкоди</w:t>
            </w:r>
          </w:p>
        </w:tc>
      </w:tr>
      <w:tr w:rsidR="00A05DCE" w:rsidRPr="008C48BE" w:rsidTr="005E5BC5">
        <w:tc>
          <w:tcPr>
            <w:tcW w:w="544" w:type="dxa"/>
            <w:gridSpan w:val="2"/>
            <w:tcBorders>
              <w:top w:val="single" w:sz="4" w:space="0" w:color="000000"/>
              <w:left w:val="single" w:sz="4" w:space="0" w:color="000000"/>
              <w:bottom w:val="single" w:sz="4" w:space="0" w:color="000000"/>
            </w:tcBorders>
            <w:shd w:val="clear" w:color="auto" w:fill="auto"/>
          </w:tcPr>
          <w:p w:rsidR="00A05DCE" w:rsidRPr="008C48BE" w:rsidRDefault="00A05DCE" w:rsidP="005E5BC5">
            <w:pPr>
              <w:jc w:val="both"/>
            </w:pPr>
            <w:r w:rsidRPr="008C48BE">
              <w:t>2.</w:t>
            </w:r>
          </w:p>
        </w:tc>
        <w:tc>
          <w:tcPr>
            <w:tcW w:w="2561" w:type="dxa"/>
            <w:tcBorders>
              <w:top w:val="single" w:sz="4" w:space="0" w:color="000000"/>
              <w:left w:val="single" w:sz="4" w:space="0" w:color="000000"/>
              <w:bottom w:val="single" w:sz="4" w:space="0" w:color="000000"/>
            </w:tcBorders>
            <w:shd w:val="clear" w:color="auto" w:fill="auto"/>
          </w:tcPr>
          <w:p w:rsidR="00A05DCE" w:rsidRPr="007F2ACE" w:rsidRDefault="00A05DCE" w:rsidP="005E5BC5">
            <w:pPr>
              <w:jc w:val="both"/>
            </w:pPr>
            <w:r>
              <w:t>Відповідальність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A05DCE" w:rsidRDefault="00A05DCE" w:rsidP="005E5BC5">
            <w:pPr>
              <w:pStyle w:val="a6"/>
              <w:numPr>
                <w:ilvl w:val="0"/>
                <w:numId w:val="6"/>
              </w:numPr>
              <w:tabs>
                <w:tab w:val="left" w:pos="265"/>
              </w:tabs>
              <w:suppressAutoHyphens w:val="0"/>
              <w:ind w:left="0" w:firstLine="0"/>
              <w:jc w:val="both"/>
            </w:pPr>
            <w:r>
              <w:t>усвідомлення важливості якісного виконання своїх посадових обов’язків з дотриманням строків та встановлених процедур;</w:t>
            </w:r>
          </w:p>
          <w:p w:rsidR="00A05DCE" w:rsidRDefault="00A05DCE" w:rsidP="005E5BC5">
            <w:pPr>
              <w:pStyle w:val="a6"/>
              <w:numPr>
                <w:ilvl w:val="0"/>
                <w:numId w:val="6"/>
              </w:numPr>
              <w:tabs>
                <w:tab w:val="left" w:pos="265"/>
              </w:tabs>
              <w:suppressAutoHyphens w:val="0"/>
              <w:ind w:left="0" w:firstLine="0"/>
              <w:jc w:val="both"/>
            </w:pPr>
            <w: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05DCE" w:rsidRPr="004D6145" w:rsidRDefault="00A05DCE" w:rsidP="00A05DCE">
            <w:pPr>
              <w:pStyle w:val="a6"/>
              <w:numPr>
                <w:ilvl w:val="0"/>
                <w:numId w:val="6"/>
              </w:numPr>
              <w:tabs>
                <w:tab w:val="left" w:pos="265"/>
              </w:tabs>
              <w:suppressAutoHyphens w:val="0"/>
              <w:ind w:left="0" w:firstLine="0"/>
              <w:jc w:val="both"/>
            </w:pPr>
            <w:r>
              <w:t>здатність  брати на себе зобов’язання, чітко їх дотримуватись і виконувати</w:t>
            </w:r>
          </w:p>
        </w:tc>
      </w:tr>
      <w:tr w:rsidR="00E63172" w:rsidRPr="008C48BE" w:rsidTr="005E5BC5">
        <w:tc>
          <w:tcPr>
            <w:tcW w:w="544" w:type="dxa"/>
            <w:gridSpan w:val="2"/>
            <w:tcBorders>
              <w:top w:val="single" w:sz="4" w:space="0" w:color="000000"/>
              <w:left w:val="single" w:sz="4" w:space="0" w:color="000000"/>
              <w:bottom w:val="single" w:sz="4" w:space="0" w:color="000000"/>
            </w:tcBorders>
            <w:shd w:val="clear" w:color="auto" w:fill="auto"/>
          </w:tcPr>
          <w:p w:rsidR="00E63172" w:rsidRPr="008C48BE" w:rsidRDefault="00E63172" w:rsidP="005E5BC5">
            <w:pPr>
              <w:jc w:val="both"/>
            </w:pPr>
            <w:r w:rsidRPr="008C48BE">
              <w:t>3.</w:t>
            </w:r>
          </w:p>
        </w:tc>
        <w:tc>
          <w:tcPr>
            <w:tcW w:w="2561" w:type="dxa"/>
            <w:tcBorders>
              <w:top w:val="single" w:sz="4" w:space="0" w:color="000000"/>
              <w:left w:val="single" w:sz="4" w:space="0" w:color="000000"/>
              <w:bottom w:val="single" w:sz="4" w:space="0" w:color="000000"/>
            </w:tcBorders>
            <w:shd w:val="clear" w:color="auto" w:fill="auto"/>
          </w:tcPr>
          <w:p w:rsidR="00E63172" w:rsidRPr="007F2ACE" w:rsidRDefault="00E63172" w:rsidP="005E5BC5">
            <w:pPr>
              <w:jc w:val="both"/>
            </w:pPr>
            <w:r>
              <w:t>Цифрова грамотність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63172" w:rsidRPr="00434D96" w:rsidRDefault="00E63172" w:rsidP="005E5BC5">
            <w:pPr>
              <w:pStyle w:val="a6"/>
              <w:numPr>
                <w:ilvl w:val="0"/>
                <w:numId w:val="6"/>
              </w:numPr>
              <w:tabs>
                <w:tab w:val="left" w:pos="265"/>
              </w:tabs>
              <w:suppressAutoHyphens w:val="0"/>
              <w:ind w:left="0" w:firstLine="0"/>
              <w:jc w:val="both"/>
            </w:pPr>
            <w: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E63172" w:rsidRDefault="004569D2" w:rsidP="005E5BC5">
            <w:pPr>
              <w:pStyle w:val="a6"/>
              <w:numPr>
                <w:ilvl w:val="0"/>
                <w:numId w:val="6"/>
              </w:numPr>
              <w:tabs>
                <w:tab w:val="left" w:pos="265"/>
              </w:tabs>
              <w:suppressAutoHyphens w:val="0"/>
              <w:ind w:left="0" w:firstLine="0"/>
              <w:jc w:val="both"/>
            </w:pPr>
            <w:r>
              <w:t>вміння використовувати сервіси Інтернету для ефективного пошуку потрібної інформації</w:t>
            </w:r>
            <w:r w:rsidR="00E63172">
              <w:t>;</w:t>
            </w:r>
            <w:r w:rsidR="00CE5766">
              <w:t xml:space="preserve"> вміння  перевіряти надійність джерел і достовірність даних та інформації у цифровому середовищі;</w:t>
            </w:r>
          </w:p>
          <w:p w:rsidR="003800A1" w:rsidRDefault="003800A1" w:rsidP="003800A1">
            <w:pPr>
              <w:tabs>
                <w:tab w:val="left" w:pos="545"/>
              </w:tabs>
              <w:ind w:left="76"/>
              <w:jc w:val="both"/>
            </w:pPr>
            <w:r>
              <w:t>- здатність працювати з документами в різних цифрових форматах;</w:t>
            </w:r>
          </w:p>
          <w:p w:rsidR="00E63172" w:rsidRPr="004D6145" w:rsidRDefault="003800A1" w:rsidP="005E5BC5">
            <w:pPr>
              <w:tabs>
                <w:tab w:val="left" w:pos="545"/>
              </w:tabs>
              <w:ind w:left="76"/>
              <w:jc w:val="both"/>
            </w:pPr>
            <w:r>
              <w:t>- вміння використовувати електронні реєстри, вміти користуватись кваліфікованим електронним підписом (КЕП)</w:t>
            </w:r>
          </w:p>
        </w:tc>
      </w:tr>
      <w:tr w:rsidR="005A679D" w:rsidRPr="005E5BC5" w:rsidTr="005E5BC5">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5A679D" w:rsidRPr="005E5BC5" w:rsidRDefault="005A679D" w:rsidP="0090650A">
            <w:pPr>
              <w:jc w:val="center"/>
              <w:rPr>
                <w:b/>
              </w:rPr>
            </w:pPr>
            <w:r w:rsidRPr="005E5BC5">
              <w:rPr>
                <w:b/>
              </w:rPr>
              <w:t>Професійні знання</w:t>
            </w:r>
          </w:p>
        </w:tc>
      </w:tr>
      <w:tr w:rsidR="005A679D" w:rsidRPr="005E5BC5" w:rsidTr="005E5BC5">
        <w:tc>
          <w:tcPr>
            <w:tcW w:w="3105" w:type="dxa"/>
            <w:gridSpan w:val="3"/>
            <w:tcBorders>
              <w:top w:val="single" w:sz="4" w:space="0" w:color="000000"/>
              <w:left w:val="single" w:sz="4" w:space="0" w:color="000000"/>
              <w:bottom w:val="single" w:sz="4" w:space="0" w:color="000000"/>
            </w:tcBorders>
            <w:shd w:val="clear" w:color="auto" w:fill="auto"/>
          </w:tcPr>
          <w:p w:rsidR="005A679D" w:rsidRPr="005E5BC5" w:rsidRDefault="005A679D" w:rsidP="0090650A">
            <w:pPr>
              <w:jc w:val="center"/>
              <w:rPr>
                <w:b/>
              </w:rPr>
            </w:pPr>
            <w:r w:rsidRPr="005E5BC5">
              <w:rPr>
                <w:b/>
              </w:rPr>
              <w:t>Вимога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5E5BC5" w:rsidRDefault="005A679D" w:rsidP="0090650A">
            <w:pPr>
              <w:tabs>
                <w:tab w:val="left" w:pos="462"/>
              </w:tabs>
              <w:jc w:val="center"/>
              <w:rPr>
                <w:b/>
              </w:rPr>
            </w:pPr>
            <w:r w:rsidRPr="005E5BC5">
              <w:rPr>
                <w:b/>
              </w:rPr>
              <w:t>Компоненти вимоги</w:t>
            </w:r>
          </w:p>
        </w:tc>
      </w:tr>
      <w:tr w:rsidR="005A679D" w:rsidRPr="005E5BC5" w:rsidTr="005E5BC5">
        <w:tc>
          <w:tcPr>
            <w:tcW w:w="544" w:type="dxa"/>
            <w:gridSpan w:val="2"/>
            <w:tcBorders>
              <w:top w:val="single" w:sz="4" w:space="0" w:color="000000"/>
              <w:left w:val="single" w:sz="4" w:space="0" w:color="000000"/>
              <w:bottom w:val="single" w:sz="4" w:space="0" w:color="000000"/>
            </w:tcBorders>
            <w:shd w:val="clear" w:color="auto" w:fill="auto"/>
          </w:tcPr>
          <w:p w:rsidR="005A679D" w:rsidRPr="005E5BC5" w:rsidRDefault="005A679D" w:rsidP="005E5BC5">
            <w:pPr>
              <w:jc w:val="both"/>
            </w:pPr>
            <w:r w:rsidRPr="005E5BC5">
              <w:t>1.</w:t>
            </w:r>
          </w:p>
        </w:tc>
        <w:tc>
          <w:tcPr>
            <w:tcW w:w="2561" w:type="dxa"/>
            <w:tcBorders>
              <w:top w:val="single" w:sz="4" w:space="0" w:color="000000"/>
              <w:left w:val="single" w:sz="4" w:space="0" w:color="000000"/>
              <w:bottom w:val="single" w:sz="4" w:space="0" w:color="000000"/>
            </w:tcBorders>
            <w:shd w:val="clear" w:color="auto" w:fill="auto"/>
          </w:tcPr>
          <w:p w:rsidR="005A679D" w:rsidRPr="005E5BC5" w:rsidRDefault="005A679D" w:rsidP="005E5BC5">
            <w:pPr>
              <w:jc w:val="both"/>
            </w:pPr>
            <w:r w:rsidRPr="005E5BC5">
              <w:t>Знання законодавства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Pr="005E5BC5" w:rsidRDefault="005A679D" w:rsidP="005E5BC5">
            <w:pPr>
              <w:tabs>
                <w:tab w:val="left" w:pos="462"/>
              </w:tabs>
            </w:pPr>
            <w:r w:rsidRPr="005E5BC5">
              <w:t>Знання:</w:t>
            </w:r>
          </w:p>
          <w:p w:rsidR="005A679D" w:rsidRPr="005E5BC5" w:rsidRDefault="005A679D" w:rsidP="005E5BC5">
            <w:pPr>
              <w:tabs>
                <w:tab w:val="left" w:pos="462"/>
              </w:tabs>
              <w:ind w:left="261"/>
            </w:pPr>
            <w:r w:rsidRPr="005E5BC5">
              <w:t xml:space="preserve">Конституції України; </w:t>
            </w:r>
            <w:r w:rsidRPr="005E5BC5">
              <w:br/>
              <w:t xml:space="preserve">Закону України «Про державну службу»; </w:t>
            </w:r>
            <w:r w:rsidRPr="005E5BC5">
              <w:br/>
              <w:t>Закону України «Про запобігання корупції»</w:t>
            </w:r>
          </w:p>
          <w:p w:rsidR="005A679D" w:rsidRPr="005E5BC5" w:rsidRDefault="005A679D" w:rsidP="005E5BC5">
            <w:pPr>
              <w:tabs>
                <w:tab w:val="left" w:pos="462"/>
              </w:tabs>
              <w:ind w:left="261"/>
            </w:pPr>
          </w:p>
          <w:p w:rsidR="005A679D" w:rsidRPr="005E5BC5" w:rsidRDefault="005A679D" w:rsidP="005E5BC5">
            <w:pPr>
              <w:tabs>
                <w:tab w:val="left" w:pos="462"/>
              </w:tabs>
              <w:ind w:left="261"/>
            </w:pPr>
          </w:p>
        </w:tc>
      </w:tr>
      <w:tr w:rsidR="005A679D" w:rsidRPr="008C48BE" w:rsidTr="005E5BC5">
        <w:tc>
          <w:tcPr>
            <w:tcW w:w="544" w:type="dxa"/>
            <w:gridSpan w:val="2"/>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lastRenderedPageBreak/>
              <w:t>2.</w:t>
            </w:r>
          </w:p>
        </w:tc>
        <w:tc>
          <w:tcPr>
            <w:tcW w:w="2561" w:type="dxa"/>
            <w:tcBorders>
              <w:top w:val="single" w:sz="4" w:space="0" w:color="000000"/>
              <w:left w:val="single" w:sz="4" w:space="0" w:color="000000"/>
              <w:bottom w:val="single" w:sz="4" w:space="0" w:color="000000"/>
            </w:tcBorders>
            <w:shd w:val="clear" w:color="auto" w:fill="auto"/>
          </w:tcPr>
          <w:p w:rsidR="005A679D" w:rsidRPr="008C48BE" w:rsidRDefault="005A679D" w:rsidP="005E5BC5">
            <w:pPr>
              <w:jc w:val="both"/>
            </w:pPr>
            <w:r w:rsidRPr="008C48BE">
              <w:t xml:space="preserve">Знання законодавства у сфері </w:t>
            </w:r>
          </w:p>
          <w:p w:rsidR="005A679D" w:rsidRPr="008C48BE" w:rsidRDefault="005A679D" w:rsidP="005E5BC5">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679D" w:rsidRDefault="005A679D" w:rsidP="005E5BC5">
            <w:pPr>
              <w:pStyle w:val="1"/>
              <w:spacing w:after="0" w:line="240" w:lineRule="auto"/>
              <w:ind w:left="0"/>
              <w:jc w:val="both"/>
              <w:rPr>
                <w:rFonts w:ascii="Times New Roman" w:hAnsi="Times New Roman"/>
                <w:sz w:val="24"/>
                <w:szCs w:val="24"/>
                <w:lang w:val="uk-UA"/>
              </w:rPr>
            </w:pPr>
            <w:r w:rsidRPr="008C48BE">
              <w:rPr>
                <w:rFonts w:ascii="Times New Roman" w:hAnsi="Times New Roman"/>
                <w:sz w:val="24"/>
                <w:szCs w:val="24"/>
                <w:lang w:val="uk-UA"/>
              </w:rPr>
              <w:t>Знання:</w:t>
            </w:r>
          </w:p>
          <w:p w:rsidR="005A679D" w:rsidRPr="00F2132E" w:rsidRDefault="005A679D" w:rsidP="005E5BC5">
            <w:pPr>
              <w:tabs>
                <w:tab w:val="left" w:pos="462"/>
              </w:tabs>
              <w:suppressAutoHyphens w:val="0"/>
              <w:ind w:firstLine="317"/>
            </w:pPr>
            <w:r w:rsidRPr="00F2132E">
              <w:t>Закону України «Про судоустрій і статус суддів»</w:t>
            </w:r>
            <w:r>
              <w:t>;</w:t>
            </w:r>
          </w:p>
          <w:p w:rsidR="005A679D" w:rsidRPr="00F2132E" w:rsidRDefault="005A679D" w:rsidP="005E5BC5">
            <w:pPr>
              <w:tabs>
                <w:tab w:val="left" w:pos="462"/>
              </w:tabs>
              <w:suppressAutoHyphens w:val="0"/>
              <w:ind w:firstLine="317"/>
            </w:pPr>
            <w:r w:rsidRPr="00F2132E">
              <w:t>Закону України «Про захист персональних даних»</w:t>
            </w:r>
            <w:r>
              <w:t>;</w:t>
            </w:r>
          </w:p>
          <w:p w:rsidR="005A679D" w:rsidRPr="00F2132E" w:rsidRDefault="005A679D" w:rsidP="005E5BC5">
            <w:pPr>
              <w:tabs>
                <w:tab w:val="left" w:pos="462"/>
              </w:tabs>
              <w:suppressAutoHyphens w:val="0"/>
              <w:ind w:firstLine="317"/>
            </w:pPr>
            <w:r w:rsidRPr="00F2132E">
              <w:t>Закону України «Про державну таємницю»</w:t>
            </w:r>
            <w:r>
              <w:t>;</w:t>
            </w:r>
          </w:p>
          <w:p w:rsidR="005A679D" w:rsidRPr="00F2132E" w:rsidRDefault="005A679D" w:rsidP="005E5BC5">
            <w:pPr>
              <w:tabs>
                <w:tab w:val="left" w:pos="462"/>
              </w:tabs>
              <w:suppressAutoHyphens w:val="0"/>
              <w:ind w:firstLine="317"/>
            </w:pPr>
            <w:r w:rsidRPr="00F2132E">
              <w:t>Закону України «Про доступ до публічної інформації»</w:t>
            </w:r>
            <w:r>
              <w:t>;</w:t>
            </w:r>
          </w:p>
          <w:p w:rsidR="005A679D" w:rsidRDefault="005A679D" w:rsidP="005E5BC5">
            <w:pPr>
              <w:ind w:right="141" w:firstLine="317"/>
              <w:jc w:val="both"/>
              <w:textAlignment w:val="baseline"/>
            </w:pPr>
            <w:r>
              <w:t>Закону України «Про доступ до судових рішень»;</w:t>
            </w:r>
            <w:r w:rsidR="00632537">
              <w:br/>
              <w:t xml:space="preserve">     Закону України «Про звернення громадян»;</w:t>
            </w:r>
          </w:p>
          <w:p w:rsidR="00632537" w:rsidRDefault="00632537" w:rsidP="00632537">
            <w:pPr>
              <w:pStyle w:val="1"/>
              <w:spacing w:after="0" w:line="240" w:lineRule="auto"/>
              <w:ind w:left="86"/>
            </w:pPr>
            <w:r>
              <w:rPr>
                <w:rFonts w:ascii="Times New Roman" w:eastAsia="Times New Roman" w:hAnsi="Times New Roman"/>
                <w:sz w:val="24"/>
                <w:lang w:val="uk-UA"/>
              </w:rPr>
              <w:t xml:space="preserve">    </w:t>
            </w:r>
            <w:r>
              <w:rPr>
                <w:rFonts w:ascii="Times New Roman" w:hAnsi="Times New Roman"/>
                <w:sz w:val="24"/>
                <w:lang w:val="uk-UA"/>
              </w:rPr>
              <w:t>Цивільного кодексу України,  Цивільного процесуального кодексу України, Кримінального кодексу України, Кримінального процесуального кодексу України, Кодексу України про адміністративні правопорушення</w:t>
            </w:r>
          </w:p>
          <w:p w:rsidR="00632537" w:rsidRDefault="00632537" w:rsidP="00632537">
            <w:pPr>
              <w:ind w:right="141" w:firstLine="317"/>
              <w:jc w:val="both"/>
              <w:textAlignment w:val="baseline"/>
            </w:pPr>
            <w:r w:rsidRPr="00814E9B">
              <w:t>Інструкці</w:t>
            </w:r>
            <w:r>
              <w:t>ї</w:t>
            </w:r>
            <w:r w:rsidRPr="00814E9B">
              <w:t xml:space="preserve"> з діловодства </w:t>
            </w:r>
            <w:r>
              <w:t xml:space="preserve">в </w:t>
            </w:r>
            <w:r w:rsidRPr="00814E9B">
              <w:t xml:space="preserve">місцевих </w:t>
            </w:r>
            <w:r>
              <w:t xml:space="preserve">та </w:t>
            </w:r>
            <w:r w:rsidRPr="00814E9B">
              <w:t xml:space="preserve"> </w:t>
            </w:r>
            <w:r>
              <w:t xml:space="preserve"> </w:t>
            </w:r>
            <w:r w:rsidRPr="00814E9B">
              <w:t xml:space="preserve">апеляційних судах </w:t>
            </w:r>
            <w:r>
              <w:t>України;</w:t>
            </w:r>
          </w:p>
          <w:p w:rsidR="00632537" w:rsidRDefault="00632537" w:rsidP="00632537">
            <w:pPr>
              <w:ind w:right="141" w:firstLine="317"/>
              <w:jc w:val="both"/>
              <w:textAlignment w:val="baseline"/>
            </w:pPr>
            <w:r>
              <w:t>Положення про автоматизовану систему документообігу суду</w:t>
            </w:r>
          </w:p>
          <w:p w:rsidR="00632537" w:rsidRPr="00632537" w:rsidRDefault="00632537" w:rsidP="005E5BC5">
            <w:pPr>
              <w:ind w:right="141" w:firstLine="317"/>
              <w:jc w:val="both"/>
              <w:textAlignment w:val="baseline"/>
            </w:pPr>
          </w:p>
          <w:p w:rsidR="005A679D" w:rsidRPr="00E80752" w:rsidRDefault="005A679D" w:rsidP="00632537">
            <w:pPr>
              <w:pStyle w:val="a5"/>
              <w:ind w:firstLine="317"/>
              <w:jc w:val="both"/>
              <w:rPr>
                <w:color w:val="000000"/>
              </w:rPr>
            </w:pPr>
          </w:p>
        </w:tc>
      </w:tr>
    </w:tbl>
    <w:p w:rsidR="005A679D" w:rsidRPr="008C48BE" w:rsidRDefault="005A679D" w:rsidP="005A679D">
      <w:pPr>
        <w:tabs>
          <w:tab w:val="left" w:pos="4223"/>
          <w:tab w:val="left" w:pos="4500"/>
        </w:tabs>
      </w:pPr>
    </w:p>
    <w:p w:rsidR="005A679D" w:rsidRPr="008C48BE" w:rsidRDefault="005A679D" w:rsidP="005A679D">
      <w:r w:rsidRPr="008C48BE">
        <w:t xml:space="preserve"> </w:t>
      </w:r>
    </w:p>
    <w:p w:rsidR="005A679D" w:rsidRDefault="005A679D" w:rsidP="005A679D"/>
    <w:p w:rsidR="005A679D" w:rsidRDefault="005A679D" w:rsidP="005A679D"/>
    <w:p w:rsidR="005A679D" w:rsidRDefault="005A679D" w:rsidP="005A679D"/>
    <w:p w:rsidR="005F140C" w:rsidRDefault="005F140C"/>
    <w:sectPr w:rsidR="005F140C" w:rsidSect="005E5BC5">
      <w:pgSz w:w="11906" w:h="16838"/>
      <w:pgMar w:top="1134" w:right="567"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A44"/>
    <w:multiLevelType w:val="hybridMultilevel"/>
    <w:tmpl w:val="AE4AFD80"/>
    <w:lvl w:ilvl="0" w:tplc="63F8879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5C529B"/>
    <w:multiLevelType w:val="hybridMultilevel"/>
    <w:tmpl w:val="4BA8DE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6D7F7F"/>
    <w:multiLevelType w:val="hybridMultilevel"/>
    <w:tmpl w:val="A7E0B3DA"/>
    <w:lvl w:ilvl="0" w:tplc="3230B7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2B645E5"/>
    <w:multiLevelType w:val="hybridMultilevel"/>
    <w:tmpl w:val="D8B6785C"/>
    <w:lvl w:ilvl="0" w:tplc="71BCCCCA">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4">
    <w:nsid w:val="6D0074B5"/>
    <w:multiLevelType w:val="hybridMultilevel"/>
    <w:tmpl w:val="AE023864"/>
    <w:lvl w:ilvl="0" w:tplc="BD6A1FA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487687"/>
    <w:multiLevelType w:val="hybridMultilevel"/>
    <w:tmpl w:val="DC287BD4"/>
    <w:lvl w:ilvl="0" w:tplc="9F24BBA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A679D"/>
    <w:rsid w:val="0002754C"/>
    <w:rsid w:val="000346B9"/>
    <w:rsid w:val="000B5B90"/>
    <w:rsid w:val="0017095F"/>
    <w:rsid w:val="001A0881"/>
    <w:rsid w:val="001A1847"/>
    <w:rsid w:val="002E176F"/>
    <w:rsid w:val="003800A1"/>
    <w:rsid w:val="004569D2"/>
    <w:rsid w:val="005A679D"/>
    <w:rsid w:val="005E5BC5"/>
    <w:rsid w:val="005F140C"/>
    <w:rsid w:val="00632537"/>
    <w:rsid w:val="008A6402"/>
    <w:rsid w:val="008D0FE2"/>
    <w:rsid w:val="0090650A"/>
    <w:rsid w:val="00932320"/>
    <w:rsid w:val="009A10A5"/>
    <w:rsid w:val="00A05DCE"/>
    <w:rsid w:val="00A72B5D"/>
    <w:rsid w:val="00BE6D2F"/>
    <w:rsid w:val="00C40828"/>
    <w:rsid w:val="00CB31C6"/>
    <w:rsid w:val="00CE5766"/>
    <w:rsid w:val="00DC0371"/>
    <w:rsid w:val="00E40D90"/>
    <w:rsid w:val="00E63172"/>
    <w:rsid w:val="00EE05CB"/>
    <w:rsid w:val="00F372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D"/>
    <w:pPr>
      <w:suppressAutoHyphens/>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679D"/>
    <w:rPr>
      <w:color w:val="0000FF"/>
      <w:u w:val="single"/>
    </w:rPr>
  </w:style>
  <w:style w:type="paragraph" w:customStyle="1" w:styleId="1">
    <w:name w:val="Абзац списка1"/>
    <w:basedOn w:val="a"/>
    <w:rsid w:val="005A679D"/>
    <w:pPr>
      <w:spacing w:after="200" w:line="276" w:lineRule="auto"/>
      <w:ind w:left="720"/>
      <w:contextualSpacing/>
    </w:pPr>
    <w:rPr>
      <w:rFonts w:ascii="Calibri" w:eastAsia="Calibri" w:hAnsi="Calibri"/>
      <w:sz w:val="22"/>
      <w:szCs w:val="22"/>
      <w:lang w:val="ru-RU"/>
    </w:rPr>
  </w:style>
  <w:style w:type="paragraph" w:customStyle="1" w:styleId="rvps2">
    <w:name w:val="rvps2"/>
    <w:basedOn w:val="a"/>
    <w:rsid w:val="005A679D"/>
    <w:pPr>
      <w:suppressAutoHyphens w:val="0"/>
      <w:spacing w:before="280" w:after="280"/>
    </w:pPr>
    <w:rPr>
      <w:lang w:val="en-US"/>
    </w:rPr>
  </w:style>
  <w:style w:type="paragraph" w:styleId="a4">
    <w:name w:val="Normal (Web)"/>
    <w:basedOn w:val="a"/>
    <w:uiPriority w:val="99"/>
    <w:unhideWhenUsed/>
    <w:rsid w:val="005A679D"/>
    <w:pPr>
      <w:suppressAutoHyphens w:val="0"/>
      <w:spacing w:before="100" w:beforeAutospacing="1" w:after="119"/>
    </w:pPr>
    <w:rPr>
      <w:lang w:eastAsia="uk-UA"/>
    </w:rPr>
  </w:style>
  <w:style w:type="paragraph" w:customStyle="1" w:styleId="a5">
    <w:name w:val="Содержимое таблицы"/>
    <w:basedOn w:val="a"/>
    <w:rsid w:val="005A679D"/>
    <w:pPr>
      <w:widowControl w:val="0"/>
      <w:suppressLineNumbers/>
    </w:pPr>
    <w:rPr>
      <w:rFonts w:eastAsia="SimSun" w:cs="Arial Unicode MS"/>
      <w:kern w:val="1"/>
      <w:lang w:eastAsia="hi-IN" w:bidi="hi-IN"/>
    </w:rPr>
  </w:style>
  <w:style w:type="paragraph" w:styleId="a6">
    <w:name w:val="List Paragraph"/>
    <w:basedOn w:val="a"/>
    <w:uiPriority w:val="34"/>
    <w:qFormat/>
    <w:rsid w:val="002E176F"/>
    <w:pPr>
      <w:ind w:left="720"/>
      <w:contextualSpacing/>
    </w:pPr>
  </w:style>
  <w:style w:type="paragraph" w:styleId="a7">
    <w:name w:val="Balloon Text"/>
    <w:basedOn w:val="a"/>
    <w:link w:val="a8"/>
    <w:uiPriority w:val="99"/>
    <w:semiHidden/>
    <w:unhideWhenUsed/>
    <w:rsid w:val="00A05DCE"/>
    <w:rPr>
      <w:rFonts w:ascii="Tahoma" w:hAnsi="Tahoma" w:cs="Tahoma"/>
      <w:sz w:val="16"/>
      <w:szCs w:val="16"/>
    </w:rPr>
  </w:style>
  <w:style w:type="character" w:customStyle="1" w:styleId="a8">
    <w:name w:val="Текст выноски Знак"/>
    <w:basedOn w:val="a0"/>
    <w:link w:val="a7"/>
    <w:uiPriority w:val="99"/>
    <w:semiHidden/>
    <w:rsid w:val="00A05DCE"/>
    <w:rPr>
      <w:rFonts w:ascii="Tahoma" w:eastAsia="Times New Roman" w:hAnsi="Tahoma" w:cs="Tahoma"/>
      <w:sz w:val="16"/>
      <w:szCs w:val="16"/>
      <w:lang w:eastAsia="zh-CN"/>
    </w:rPr>
  </w:style>
  <w:style w:type="character" w:customStyle="1" w:styleId="WW8Num5z0">
    <w:name w:val="WW8Num5z0"/>
    <w:rsid w:val="00632537"/>
    <w:rPr>
      <w:rFonts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10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1087;" TargetMode="External"/><Relationship Id="rId11" Type="http://schemas.openxmlformats.org/officeDocument/2006/relationships/fontTable" Target="fontTable.xml"/><Relationship Id="rId5" Type="http://schemas.openxmlformats.org/officeDocument/2006/relationships/hyperlink" Target="https://zakon.rada.gov.ua/laws/show/246-2016-&#1087;" TargetMode="External"/><Relationship Id="rId10" Type="http://schemas.openxmlformats.org/officeDocument/2006/relationships/hyperlink" Target="https://www.career.gov.ua/"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2021-06-11T08:17:00Z</cp:lastPrinted>
  <dcterms:created xsi:type="dcterms:W3CDTF">2021-06-16T11:37:00Z</dcterms:created>
  <dcterms:modified xsi:type="dcterms:W3CDTF">2021-06-16T11:37:00Z</dcterms:modified>
</cp:coreProperties>
</file>